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РОССИЙСКАЯ ФЕДЕРАЦИЯ</w:t>
      </w: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КОСТРОМСКАЯ ОБЛАСТЬ</w:t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</w:p>
    <w:p>
      <w:pPr>
        <w:pBdr/>
        <w:tabs>
          <w:tab w:val="left" w:leader="none" w:pos="0"/>
          <w:tab w:val="left" w:leader="none" w:pos="4320"/>
          <w:tab w:val="left" w:leader="none" w:pos="5040"/>
        </w:tabs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b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75" cy="828675"/>
                <wp:effectExtent l="0" t="0" r="9525" b="9525"/>
                <wp:docPr id="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>
                          <a:off x="0" y="0"/>
                          <a:ext cx="6381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5.25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b/>
          <w:bCs/>
          <w:sz w:val="24"/>
          <w:szCs w:val="24"/>
          <w:lang w:eastAsia="ar-SA"/>
        </w:rPr>
        <w:t xml:space="preserve">ДУМА ГОРОДСКОГО ОКРУГА ГОРОД ШАРЬЯ </w:t>
      </w:r>
      <w:r>
        <w:rPr>
          <w:rFonts w:ascii="Arial" w:hAnsi="Arial" w:eastAsia="Arial" w:cs="Arial"/>
          <w:b/>
          <w:bCs/>
          <w:sz w:val="24"/>
          <w:szCs w:val="24"/>
          <w:lang w:eastAsia="ar-SA"/>
        </w:rPr>
        <w:t xml:space="preserve">СЕДЬМОГО СОЗЫВА</w:t>
      </w: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b/>
          <w:bCs/>
          <w:sz w:val="24"/>
          <w:szCs w:val="24"/>
          <w:highlight w:val="none"/>
          <w:lang w:eastAsia="ar-SA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  <w:lang w:eastAsia="ar-SA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</w:p>
    <w:p>
      <w:pPr>
        <w:pBdr/>
        <w:tabs>
          <w:tab w:val="left" w:leader="none" w:pos="4535"/>
        </w:tabs>
        <w:spacing/>
        <w:ind w:right="0" w:firstLine="0" w:left="0"/>
        <w:jc w:val="center"/>
        <w:rPr>
          <w:rFonts w:ascii="Arial" w:hAnsi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b/>
          <w:bCs/>
          <w:sz w:val="24"/>
          <w:szCs w:val="24"/>
          <w:lang w:eastAsia="ar-SA"/>
        </w:rPr>
        <w:t xml:space="preserve">РЕШЕНИЕ</w:t>
      </w:r>
      <w:r>
        <w:rPr>
          <w:rFonts w:ascii="Arial" w:hAnsi="Arial" w:eastAsia="Arial" w:cs="Arial"/>
          <w:b/>
          <w:bCs/>
          <w:sz w:val="24"/>
          <w:szCs w:val="24"/>
          <w:highlight w:val="none"/>
          <w:lang w:eastAsia="ar-SA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</w:p>
    <w:p>
      <w:pPr>
        <w:pBdr/>
        <w:spacing/>
        <w:ind w:firstLine="709"/>
        <w:jc w:val="right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  <w:lang w:eastAsia="ar-SA"/>
        </w:rPr>
      </w:r>
      <w:r>
        <w:rPr>
          <w:rFonts w:ascii="Arial" w:hAnsi="Arial" w:eastAsia="Arial" w:cs="Arial"/>
          <w:sz w:val="24"/>
          <w:szCs w:val="24"/>
          <w:highlight w:val="none"/>
          <w:lang w:eastAsia="ar-SA"/>
        </w:rPr>
      </w:r>
    </w:p>
    <w:p>
      <w:pPr>
        <w:pBdr/>
        <w:spacing/>
        <w:ind w:firstLine="709"/>
        <w:jc w:val="right"/>
        <w:rPr>
          <w:rFonts w:ascii="Arial" w:hAnsi="Arial" w:eastAsia="Arial" w:cs="Arial"/>
          <w:sz w:val="24"/>
          <w:szCs w:val="24"/>
          <w:highlight w:val="none"/>
          <w:lang w:eastAsia="ar-SA"/>
        </w:rPr>
      </w:pPr>
      <w:r>
        <w:rPr>
          <w:rFonts w:ascii="Arial" w:hAnsi="Arial" w:eastAsia="Arial" w:cs="Arial"/>
          <w:sz w:val="24"/>
          <w:szCs w:val="24"/>
          <w:lang w:eastAsia="ar-SA"/>
        </w:rPr>
        <w:t xml:space="preserve">Принято 28 августа 2025 года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tabs>
          <w:tab w:val="left" w:leader="none" w:pos="4535"/>
        </w:tabs>
        <w:spacing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</w:p>
    <w:p>
      <w:pPr>
        <w:pBdr/>
        <w:tabs>
          <w:tab w:val="left" w:leader="none" w:pos="4252"/>
        </w:tabs>
        <w:spacing/>
        <w:ind w:right="5528" w:firstLine="0" w:left="0"/>
        <w:jc w:val="both"/>
        <w:rPr>
          <w:rFonts w:ascii="Arial" w:hAnsi="Arial" w:eastAsia="Arial" w:cs="Arial"/>
          <w:sz w:val="24"/>
          <w:szCs w:val="24"/>
          <w:highlight w:val="none"/>
          <w:lang w:val="en-US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</w:rPr>
        <w:t xml:space="preserve">О </w:t>
      </w:r>
      <w:r>
        <w:rPr>
          <w:rFonts w:ascii="Arial" w:hAnsi="Arial" w:eastAsia="Arial" w:cs="Arial"/>
          <w:sz w:val="24"/>
          <w:szCs w:val="24"/>
        </w:rPr>
        <w:t xml:space="preserve">внесении изменений</w:t>
      </w:r>
      <w:r>
        <w:rPr>
          <w:rFonts w:ascii="Arial" w:hAnsi="Arial" w:eastAsia="Arial" w:cs="Arial"/>
          <w:sz w:val="24"/>
          <w:szCs w:val="24"/>
          <w:lang w:val="en-US"/>
        </w:rPr>
        <w:t xml:space="preserve">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в ре</w:t>
      </w:r>
      <w:r>
        <w:rPr>
          <w:rFonts w:ascii="Arial" w:hAnsi="Arial" w:eastAsia="Arial" w:cs="Arial"/>
          <w:sz w:val="24"/>
          <w:szCs w:val="24"/>
          <w:lang w:val="en-US"/>
        </w:rPr>
        <w:t xml:space="preserve">шение Думы</w:t>
      </w:r>
      <w:r>
        <w:rPr>
          <w:rFonts w:ascii="Arial" w:hAnsi="Arial" w:eastAsia="Arial" w:cs="Arial"/>
          <w:sz w:val="24"/>
          <w:szCs w:val="24"/>
          <w:lang w:val="ru-RU"/>
        </w:rPr>
        <w:t xml:space="preserve"> 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  <w:lang w:val="en-US"/>
        </w:rPr>
        <w:t xml:space="preserve">городского округа город Шарья</w:t>
      </w:r>
      <w:r>
        <w:rPr>
          <w:rFonts w:ascii="Arial" w:hAnsi="Arial" w:eastAsia="Arial" w:cs="Arial"/>
          <w:sz w:val="24"/>
          <w:szCs w:val="24"/>
          <w:lang w:val="ru-RU"/>
        </w:rPr>
        <w:t xml:space="preserve"> </w:t>
      </w:r>
      <w:r>
        <w:rPr>
          <w:rFonts w:ascii="Arial" w:hAnsi="Arial" w:eastAsia="Arial" w:cs="Arial"/>
          <w:sz w:val="24"/>
          <w:szCs w:val="24"/>
          <w:lang w:val="en-US"/>
        </w:rPr>
        <w:t xml:space="preserve">Костромской</w:t>
      </w:r>
      <w:r>
        <w:rPr>
          <w:rFonts w:ascii="Arial" w:hAnsi="Arial" w:eastAsia="Arial" w:cs="Arial"/>
          <w:sz w:val="24"/>
          <w:szCs w:val="24"/>
          <w:lang w:val="en-US"/>
        </w:rPr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  <w:r>
        <w:rPr>
          <w:rFonts w:ascii="Arial" w:hAnsi="Arial" w:eastAsia="Arial" w:cs="Arial"/>
          <w:sz w:val="24"/>
          <w:szCs w:val="24"/>
          <w:lang w:val="en-US"/>
        </w:rPr>
      </w:r>
      <w:r>
        <w:rPr>
          <w:rFonts w:ascii="Arial" w:hAnsi="Arial" w:eastAsia="Arial" w:cs="Arial"/>
          <w:sz w:val="24"/>
          <w:szCs w:val="24"/>
          <w:lang w:val="en-US"/>
        </w:rPr>
        <w:t xml:space="preserve">области от 30.10.2014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№</w:t>
      </w:r>
      <w:r>
        <w:rPr>
          <w:rFonts w:ascii="Arial" w:hAnsi="Arial" w:eastAsia="Arial" w:cs="Arial"/>
          <w:sz w:val="24"/>
          <w:szCs w:val="24"/>
          <w:lang w:val="en-US"/>
        </w:rPr>
        <w:t xml:space="preserve"> 39-ДН</w:t>
      </w:r>
      <w:r>
        <w:rPr>
          <w:rFonts w:ascii="Arial" w:hAnsi="Arial" w:eastAsia="Arial" w:cs="Arial"/>
          <w:sz w:val="24"/>
          <w:szCs w:val="24"/>
          <w:lang w:val="ru-RU"/>
        </w:rPr>
        <w:t xml:space="preserve">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«</w:t>
      </w:r>
      <w:r>
        <w:rPr>
          <w:rFonts w:ascii="Arial" w:hAnsi="Arial" w:eastAsia="Arial" w:cs="Arial"/>
          <w:sz w:val="24"/>
          <w:szCs w:val="24"/>
          <w:lang w:val="en-US"/>
        </w:rPr>
        <w:t xml:space="preserve">Об </w:t>
      </w:r>
      <w:r>
        <w:rPr>
          <w:rFonts w:ascii="Arial" w:hAnsi="Arial" w:eastAsia="Arial" w:cs="Arial"/>
          <w:sz w:val="24"/>
          <w:szCs w:val="24"/>
          <w:lang w:val="en-US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  <w:r>
        <w:rPr>
          <w:rFonts w:ascii="Arial" w:hAnsi="Arial" w:eastAsia="Arial" w:cs="Arial"/>
          <w:sz w:val="24"/>
          <w:szCs w:val="24"/>
          <w:lang w:val="en-US"/>
        </w:rPr>
        <w:t xml:space="preserve">антикоррупционной экспертизе нормативных </w:t>
      </w:r>
      <w:r>
        <w:rPr>
          <w:rFonts w:ascii="Arial" w:hAnsi="Arial" w:eastAsia="Arial" w:cs="Arial"/>
          <w:sz w:val="24"/>
          <w:szCs w:val="24"/>
          <w:lang w:val="en-US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  <w:r>
        <w:rPr>
          <w:rFonts w:ascii="Arial" w:hAnsi="Arial" w:eastAsia="Arial" w:cs="Arial"/>
          <w:sz w:val="24"/>
          <w:szCs w:val="24"/>
          <w:lang w:val="en-US"/>
        </w:rPr>
        <w:t xml:space="preserve">правовых актов и проектов нормативных </w:t>
      </w:r>
      <w:r>
        <w:rPr>
          <w:rFonts w:ascii="Arial" w:hAnsi="Arial" w:eastAsia="Arial" w:cs="Arial"/>
          <w:sz w:val="24"/>
          <w:szCs w:val="24"/>
          <w:lang w:val="en-US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  <w:r>
        <w:rPr>
          <w:rFonts w:ascii="Arial" w:hAnsi="Arial" w:eastAsia="Arial" w:cs="Arial"/>
          <w:sz w:val="24"/>
          <w:szCs w:val="24"/>
          <w:lang w:val="en-US"/>
        </w:rPr>
        <w:t xml:space="preserve">правовых актов Думы городского округа </w:t>
      </w:r>
      <w:r>
        <w:rPr>
          <w:rFonts w:ascii="Arial" w:hAnsi="Arial" w:eastAsia="Arial" w:cs="Arial"/>
          <w:sz w:val="24"/>
          <w:szCs w:val="24"/>
          <w:lang w:val="en-US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  <w:r>
        <w:rPr>
          <w:rFonts w:ascii="Arial" w:hAnsi="Arial" w:eastAsia="Arial" w:cs="Arial"/>
          <w:sz w:val="24"/>
          <w:szCs w:val="24"/>
          <w:lang w:val="en-US"/>
        </w:rPr>
        <w:t xml:space="preserve">город Шарья</w:t>
      </w:r>
      <w:r>
        <w:rPr>
          <w:rFonts w:ascii="Arial" w:hAnsi="Arial" w:eastAsia="Arial" w:cs="Arial"/>
          <w:sz w:val="24"/>
          <w:szCs w:val="24"/>
        </w:rPr>
        <w:t xml:space="preserve">»</w:t>
      </w:r>
      <w:r>
        <w:rPr>
          <w:rFonts w:ascii="Arial" w:hAnsi="Arial" w:eastAsia="Arial" w:cs="Arial"/>
          <w:sz w:val="24"/>
          <w:szCs w:val="24"/>
          <w:lang w:val="en-US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  <w:highlight w:val="none"/>
          <w:lang w:val="en-US"/>
        </w:rPr>
      </w:r>
    </w:p>
    <w:p>
      <w:pPr>
        <w:pBdr/>
        <w:spacing/>
        <w:ind w:firstLine="426"/>
        <w:contextualSpacing w:val="tru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426"/>
        <w:contextualSpacing w:val="true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/>
        <w:ind w:right="0" w:firstLine="709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Рассмотрев проект решения Думы городского округа город Шарья «</w:t>
      </w:r>
      <w:r>
        <w:rPr>
          <w:rFonts w:ascii="Arial" w:hAnsi="Arial" w:eastAsia="Arial" w:cs="Arial"/>
          <w:sz w:val="24"/>
          <w:szCs w:val="24"/>
        </w:rPr>
        <w:t xml:space="preserve">О </w:t>
      </w:r>
      <w:r>
        <w:rPr>
          <w:rFonts w:ascii="Arial" w:hAnsi="Arial" w:eastAsia="Arial" w:cs="Arial"/>
          <w:sz w:val="24"/>
          <w:szCs w:val="24"/>
        </w:rPr>
        <w:t xml:space="preserve">внесении изменений</w:t>
      </w:r>
      <w:r>
        <w:rPr>
          <w:rFonts w:ascii="Arial" w:hAnsi="Arial" w:eastAsia="Arial" w:cs="Arial"/>
          <w:sz w:val="24"/>
          <w:szCs w:val="24"/>
          <w:lang w:val="en-US"/>
        </w:rPr>
        <w:t xml:space="preserve">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в ре</w:t>
      </w:r>
      <w:r>
        <w:rPr>
          <w:rFonts w:ascii="Arial" w:hAnsi="Arial" w:eastAsia="Arial" w:cs="Arial"/>
          <w:sz w:val="24"/>
          <w:szCs w:val="24"/>
          <w:lang w:val="en-US"/>
        </w:rPr>
        <w:t xml:space="preserve">шение Думы городского округа город Шарья Костромской области от 30.10.2014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№</w:t>
      </w:r>
      <w:r>
        <w:rPr>
          <w:rFonts w:ascii="Arial" w:hAnsi="Arial" w:eastAsia="Arial" w:cs="Arial"/>
          <w:sz w:val="24"/>
          <w:szCs w:val="24"/>
          <w:lang w:val="en-US"/>
        </w:rPr>
        <w:t xml:space="preserve"> 39-ДН</w:t>
      </w:r>
      <w:r>
        <w:rPr>
          <w:rFonts w:ascii="Arial" w:hAnsi="Arial" w:eastAsia="Arial" w:cs="Arial"/>
          <w:sz w:val="24"/>
          <w:szCs w:val="24"/>
          <w:lang w:val="ru-RU"/>
        </w:rPr>
        <w:t xml:space="preserve">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«</w:t>
      </w:r>
      <w:r>
        <w:rPr>
          <w:rFonts w:ascii="Arial" w:hAnsi="Arial" w:eastAsia="Arial" w:cs="Arial"/>
          <w:sz w:val="24"/>
          <w:szCs w:val="24"/>
          <w:lang w:val="en-US"/>
        </w:rPr>
        <w:t xml:space="preserve">Об антикоррупционной экспертизе нормативных правовых актов и проектов нормативных правовых актов Думы городского округа город Шарья</w:t>
      </w:r>
      <w:r>
        <w:rPr>
          <w:rFonts w:ascii="Arial" w:hAnsi="Arial" w:eastAsia="Arial" w:cs="Arial"/>
          <w:sz w:val="24"/>
          <w:szCs w:val="24"/>
        </w:rPr>
        <w:t xml:space="preserve">»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, внесенный постоянными депутатскими комиссиями Думы городского округа город Шарья Костромской области, в соответствии 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с 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Федеральным </w:t>
      </w:r>
      <w:hyperlink r:id="rId14" w:tooltip="consultantplus://offline/ref=8AAD9A8E5741B6C30B02F29BBDF66B0CD88E90A7030A4D89F0E8126BD7FC77BF55619963F3EFC21077D756BE169E5FF766F041077FeCoDK" w:history="1">
        <w:r>
          <w:rPr>
            <w:rFonts w:ascii="Arial" w:hAnsi="Arial" w:eastAsia="Arial" w:cs="Arial" w:eastAsiaTheme="minorHAnsi"/>
            <w:sz w:val="24"/>
            <w:szCs w:val="24"/>
            <w:lang w:eastAsia="en-US"/>
          </w:rPr>
          <w:t xml:space="preserve">законом</w:t>
        </w:r>
      </w:hyperlink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 от 17.07.2009  № 172-ФЗ «Об антикоррупционной экспертизе нормативных правовых актов и проектов нормативных правовых актов», 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, 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руководствуясь </w:t>
      </w:r>
      <w:hyperlink r:id="rId15" w:tooltip="consultantplus://offline/ref=8AAD9A8E5741B6C30B02EC96AB9A3707D987CCAB0A0C44D8A5B5143C88AC71EA15219F32B6ACC445269304B41F9615A720BB4E077ED1259144B1F497eBo4K" w:history="1">
        <w:r>
          <w:rPr>
            <w:rFonts w:ascii="Arial" w:hAnsi="Arial" w:eastAsia="Arial" w:cs="Arial" w:eastAsiaTheme="minorHAnsi"/>
            <w:sz w:val="24"/>
            <w:szCs w:val="24"/>
            <w:lang w:eastAsia="en-US"/>
          </w:rPr>
          <w:t xml:space="preserve">статьями 24</w:t>
        </w:r>
      </w:hyperlink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, </w:t>
      </w:r>
      <w:hyperlink r:id="rId16" w:tooltip="consultantplus://offline/ref=8AAD9A8E5741B6C30B02EC96AB9A3707D987CCAB0A0C44D8A5B5143C88AC71EA15219F32B6ACC4462F9B08E747D914FB64ED5D067FD1269358eBo1K" w:history="1">
        <w:r>
          <w:rPr>
            <w:rFonts w:ascii="Arial" w:hAnsi="Arial" w:eastAsia="Arial" w:cs="Arial" w:eastAsiaTheme="minorHAnsi"/>
            <w:sz w:val="24"/>
            <w:szCs w:val="24"/>
            <w:lang w:eastAsia="en-US"/>
          </w:rPr>
          <w:t xml:space="preserve">38, 41</w:t>
        </w:r>
      </w:hyperlink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, </w:t>
      </w:r>
      <w:hyperlink r:id="rId17" w:tooltip="consultantplus://offline/ref=8AAD9A8E5741B6C30B02EC96AB9A3707D987CCAB0A0C44D8A5B5143C88AC71EA15219F32B6ACC445269307B0169615A720BB4E077ED1259144B1F497eBo4K" w:history="1">
        <w:r>
          <w:rPr>
            <w:rFonts w:ascii="Arial" w:hAnsi="Arial" w:eastAsia="Arial" w:cs="Arial" w:eastAsiaTheme="minorHAnsi"/>
            <w:sz w:val="24"/>
            <w:szCs w:val="24"/>
            <w:lang w:eastAsia="en-US"/>
          </w:rPr>
          <w:t xml:space="preserve">44</w:t>
        </w:r>
      </w:hyperlink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 Устава муниципального образования городской округ город Шарья Костромской области, 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firstLine="540"/>
        <w:jc w:val="center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  <w:highlight w:val="none"/>
        </w:rPr>
      </w:r>
    </w:p>
    <w:p>
      <w:pPr>
        <w:pBdr/>
        <w:spacing/>
        <w:ind w:firstLine="540"/>
        <w:jc w:val="center"/>
        <w:rPr>
          <w:rFonts w:ascii="Arial" w:hAnsi="Arial" w:eastAsia="Arial" w:cs="Arial"/>
          <w:b/>
          <w:bCs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Дума городского округа город Шарья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РЕШИЛА: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sz w:val="24"/>
          <w:szCs w:val="24"/>
        </w:rPr>
      </w:r>
      <w:r>
        <w:rPr>
          <w:rFonts w:ascii="Arial" w:hAnsi="Arial" w:eastAsia="Arial" w:cs="Arial"/>
          <w:b/>
          <w:bCs/>
          <w:sz w:val="24"/>
          <w:szCs w:val="24"/>
        </w:rPr>
      </w:r>
    </w:p>
    <w:p>
      <w:pPr>
        <w:widowControl w:val="true"/>
        <w:pBdr/>
        <w:spacing/>
        <w:ind w:right="0" w:firstLine="709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1. Внести в решение Думы </w:t>
      </w:r>
      <w:r>
        <w:rPr>
          <w:rFonts w:ascii="Arial" w:hAnsi="Arial" w:eastAsia="Arial" w:cs="Arial" w:eastAsiaTheme="minorHAnsi"/>
          <w:bCs/>
          <w:sz w:val="24"/>
          <w:szCs w:val="24"/>
        </w:rPr>
        <w:t xml:space="preserve">городского округа город Шарья </w:t>
      </w:r>
      <w:r>
        <w:rPr>
          <w:rFonts w:ascii="Arial" w:hAnsi="Arial" w:eastAsia="Arial" w:cs="Arial"/>
          <w:sz w:val="24"/>
          <w:szCs w:val="24"/>
          <w:lang w:val="en-US"/>
        </w:rPr>
        <w:t xml:space="preserve">Костромской области от 30.10.2014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№</w:t>
      </w:r>
      <w:r>
        <w:rPr>
          <w:rFonts w:ascii="Arial" w:hAnsi="Arial" w:eastAsia="Arial" w:cs="Arial"/>
          <w:sz w:val="24"/>
          <w:szCs w:val="24"/>
          <w:lang w:val="en-US"/>
        </w:rPr>
        <w:t xml:space="preserve"> 39-ДН</w:t>
      </w:r>
      <w:r>
        <w:rPr>
          <w:rFonts w:ascii="Arial" w:hAnsi="Arial" w:eastAsia="Arial" w:cs="Arial"/>
          <w:sz w:val="24"/>
          <w:szCs w:val="24"/>
          <w:lang w:val="ru-RU"/>
        </w:rPr>
        <w:t xml:space="preserve"> </w:t>
      </w:r>
      <w:r>
        <w:rPr>
          <w:rFonts w:ascii="Arial" w:hAnsi="Arial" w:eastAsia="Arial" w:cs="Arial"/>
          <w:sz w:val="24"/>
          <w:szCs w:val="24"/>
          <w:lang w:val="ru-RU"/>
        </w:rPr>
        <w:t xml:space="preserve">«</w:t>
      </w:r>
      <w:r>
        <w:rPr>
          <w:rFonts w:ascii="Arial" w:hAnsi="Arial" w:eastAsia="Arial" w:cs="Arial"/>
          <w:sz w:val="24"/>
          <w:szCs w:val="24"/>
          <w:lang w:val="en-US"/>
        </w:rPr>
        <w:t xml:space="preserve">Об антикоррупционной экспертизе нормативных правовых актов и проектов нормативных правовых актов Думы городского округа город Шарья</w:t>
      </w:r>
      <w:r>
        <w:rPr>
          <w:rFonts w:ascii="Arial" w:hAnsi="Arial" w:eastAsia="Arial" w:cs="Arial"/>
          <w:sz w:val="24"/>
          <w:szCs w:val="24"/>
        </w:rPr>
        <w:t xml:space="preserve">» </w:t>
      </w:r>
      <w:r>
        <w:rPr>
          <w:rFonts w:ascii="Arial" w:hAnsi="Arial" w:eastAsia="Arial" w:cs="Arial" w:eastAsiaTheme="minorHAnsi"/>
          <w:bCs/>
          <w:sz w:val="24"/>
          <w:szCs w:val="24"/>
        </w:rPr>
        <w:t xml:space="preserve">(с изменениями, внесёнными</w:t>
      </w:r>
      <w:r>
        <w:rPr>
          <w:rFonts w:ascii="Arial" w:hAnsi="Arial" w:eastAsia="Arial" w:cs="Arial" w:eastAsiaTheme="minorHAnsi"/>
          <w:bCs/>
          <w:sz w:val="24"/>
          <w:szCs w:val="24"/>
        </w:rPr>
        <w:t xml:space="preserve"> решением Думы городского округа город Шарья от </w:t>
      </w:r>
      <w:r>
        <w:rPr>
          <w:rFonts w:ascii="Arial" w:hAnsi="Arial" w:eastAsia="Arial" w:cs="Arial" w:eastAsiaTheme="minorHAnsi"/>
          <w:bCs/>
          <w:sz w:val="24"/>
          <w:szCs w:val="24"/>
        </w:rPr>
        <w:t xml:space="preserve"> 29.10.2015 № 35-ДН)</w:t>
      </w: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 изменения в </w:t>
      </w: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Порядок проведения антикоррупционной экспертизы нормативных правовых актов и проектов нормативных правовых актов Думы городского округа город Шарья</w:t>
      </w:r>
      <w:r>
        <w:rPr>
          <w:rFonts w:ascii="Arial" w:hAnsi="Arial" w:eastAsia="Arial" w:cs="Arial" w:eastAsiaTheme="minorHAnsi"/>
          <w:bCs/>
          <w:sz w:val="24"/>
          <w:szCs w:val="24"/>
        </w:rPr>
        <w:t xml:space="preserve">, изложив часть 1 статьи 5 в следующей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 редакции:</w:t>
      </w:r>
      <w:r>
        <w:rPr>
          <w:rFonts w:ascii="Arial" w:hAnsi="Arial" w:eastAsia="Arial" w:cs="Arial" w:eastAsiaTheme="minorHAnsi"/>
          <w:sz w:val="24"/>
          <w:szCs w:val="24"/>
          <w:highlight w:val="none"/>
        </w:rPr>
      </w:r>
      <w:r>
        <w:rPr>
          <w:rFonts w:ascii="Arial" w:hAnsi="Arial" w:eastAsia="Arial" w:cs="Arial" w:eastAsiaTheme="minorHAnsi"/>
          <w:sz w:val="24"/>
          <w:szCs w:val="24"/>
          <w:highlight w:val="none"/>
        </w:rPr>
      </w:r>
    </w:p>
    <w:p>
      <w:pPr>
        <w:widowControl w:val="true"/>
        <w:pBdr/>
        <w:spacing/>
        <w:ind w:right="0" w:firstLine="709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«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1. В отношении решений Думы и проектов решений Думы институт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ами гражданского общества и гражданами Российской Федерации может быть проведена независимая антикоррупционная экспертиза.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 </w:t>
      </w:r>
      <w:r>
        <w:rPr>
          <w:rFonts w:ascii="Arial" w:hAnsi="Arial" w:eastAsia="Arial" w:cs="Arial" w:eastAsiaTheme="minorHAnsi"/>
          <w:sz w:val="24"/>
          <w:szCs w:val="24"/>
          <w:highlight w:val="none"/>
        </w:rPr>
      </w:r>
      <w:r>
        <w:rPr>
          <w:rFonts w:ascii="Arial" w:hAnsi="Arial" w:eastAsia="Arial" w:cs="Arial" w:eastAsiaTheme="minorHAnsi"/>
          <w:sz w:val="24"/>
          <w:szCs w:val="24"/>
          <w:highlight w:val="none"/>
        </w:rPr>
      </w:r>
    </w:p>
    <w:p>
      <w:pPr>
        <w:widowControl w:val="true"/>
        <w:pBdr/>
        <w:spacing/>
        <w:ind w:right="0" w:firstLine="709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Независим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ая антикоррупционная экспертиза проводится юридическими лицами и физическими лицами, аккредитованными Министерством юстиц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ии Российской Федерации в качестве экспертов по проведению независимой антикоррупционной экспертизы нормативных правовых актов 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и проектов нормативных правовых актов, в соответствии с методикой</w:t>
      </w:r>
      <w:r>
        <w:rPr>
          <w:rFonts w:ascii="Arial" w:hAnsi="Arial" w:eastAsia="Arial" w:cs="Arial" w:eastAsiaTheme="minorHAnsi"/>
          <w:bCs/>
          <w:sz w:val="24"/>
          <w:szCs w:val="24"/>
          <w:highlight w:val="none"/>
        </w:rPr>
        <w:t xml:space="preserve">.».</w:t>
      </w:r>
      <w:r>
        <w:rPr>
          <w:rFonts w:ascii="Arial" w:hAnsi="Arial" w:eastAsia="Arial" w:cs="Arial" w:eastAsiaTheme="minorHAnsi"/>
          <w:sz w:val="24"/>
          <w:szCs w:val="24"/>
          <w:highlight w:val="none"/>
        </w:rPr>
      </w:r>
      <w:r>
        <w:rPr>
          <w:rFonts w:ascii="Arial" w:hAnsi="Arial" w:eastAsia="Arial" w:cs="Arial" w:eastAsiaTheme="minorHAnsi"/>
          <w:sz w:val="24"/>
          <w:szCs w:val="24"/>
          <w:highlight w:val="none"/>
        </w:rPr>
      </w:r>
    </w:p>
    <w:p>
      <w:pPr>
        <w:widowControl w:val="true"/>
        <w:pBdr/>
        <w:spacing/>
        <w:ind w:right="0" w:firstLine="709" w:left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2. </w:t>
      </w: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Наст</w:t>
      </w: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оящее решение вступает в силу после </w:t>
      </w: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официально</w:t>
      </w: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го опубликовани</w:t>
      </w: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  <w:t xml:space="preserve">я.</w:t>
      </w:r>
      <w:r>
        <w:rPr>
          <w:rFonts w:ascii="Arial" w:hAnsi="Arial" w:eastAsia="Arial" w:cs="Arial" w:eastAsiaTheme="minorHAnsi"/>
          <w:bCs/>
          <w:sz w:val="24"/>
          <w:szCs w:val="24"/>
        </w:rPr>
      </w:r>
      <w:r>
        <w:rPr>
          <w:rFonts w:ascii="Arial" w:hAnsi="Arial" w:eastAsia="Arial" w:cs="Arial" w:eastAsiaTheme="minorHAnsi"/>
          <w:bCs/>
          <w:sz w:val="24"/>
          <w:szCs w:val="24"/>
        </w:rPr>
      </w:r>
    </w:p>
    <w:p>
      <w:pPr>
        <w:widowControl w:val="true"/>
        <w:pBdr/>
        <w:spacing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</w:r>
    </w:p>
    <w:p>
      <w:pPr>
        <w:widowControl w:val="true"/>
        <w:pBdr/>
        <w:spacing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 w:eastAsiaTheme="minorHAnsi"/>
          <w:bCs/>
          <w:sz w:val="24"/>
          <w:szCs w:val="24"/>
          <w:lang w:eastAsia="en-US"/>
        </w:rPr>
      </w:r>
      <w:r>
        <w:rPr>
          <w:rFonts w:ascii="Arial" w:hAnsi="Arial" w:eastAsia="Arial" w:cs="Arial" w:eastAsiaTheme="minorHAnsi"/>
          <w:bCs/>
          <w:sz w:val="24"/>
          <w:szCs w:val="24"/>
        </w:rPr>
      </w:r>
      <w:r>
        <w:rPr>
          <w:rFonts w:ascii="Arial" w:hAnsi="Arial" w:eastAsia="Arial" w:cs="Arial" w:eastAsiaTheme="minorHAnsi"/>
          <w:bCs/>
          <w:sz w:val="24"/>
          <w:szCs w:val="24"/>
        </w:rPr>
      </w:r>
    </w:p>
    <w:p>
      <w:pPr>
        <w:pBdr/>
        <w:spacing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Глава </w:t>
      </w:r>
      <w:r>
        <w:rPr>
          <w:rFonts w:ascii="Arial" w:hAnsi="Arial" w:eastAsia="Arial" w:cs="Arial"/>
          <w:sz w:val="24"/>
          <w:szCs w:val="24"/>
        </w:rPr>
        <w:t xml:space="preserve">городского округа</w:t>
      </w:r>
      <w:r>
        <w:rPr>
          <w:rFonts w:ascii="Arial" w:hAnsi="Arial" w:eastAsia="Arial" w:cs="Arial"/>
          <w:sz w:val="24"/>
          <w:szCs w:val="24"/>
          <w:highlight w:val="none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город Шарья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/>
        <w:ind w:firstLine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Костромской области</w:t>
      </w:r>
      <w:r>
        <w:rPr>
          <w:rFonts w:ascii="Arial" w:hAnsi="Arial" w:eastAsia="Arial" w:cs="Arial"/>
          <w:sz w:val="24"/>
          <w:szCs w:val="24"/>
        </w:rPr>
        <w:tab/>
        <w:t xml:space="preserve">    </w:t>
      </w:r>
      <w:r>
        <w:rPr>
          <w:rFonts w:ascii="Arial" w:hAnsi="Arial" w:eastAsia="Arial" w:cs="Arial"/>
          <w:sz w:val="24"/>
          <w:szCs w:val="24"/>
        </w:rPr>
        <w:t xml:space="preserve">   </w:t>
        <w:tab/>
        <w:t xml:space="preserve">                                                                       Л.И. Удалова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/>
        <w:ind w:firstLine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Председатель Думы городского округа 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right="0" w:firstLine="0" w:left="0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город Шарья Костромской области</w:t>
      </w:r>
      <w:r>
        <w:rPr>
          <w:rFonts w:ascii="Arial" w:hAnsi="Arial" w:eastAsia="Arial" w:cs="Arial"/>
          <w:sz w:val="24"/>
          <w:szCs w:val="24"/>
        </w:rPr>
        <w:t xml:space="preserve">                                                                     С.Н.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Фокин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right="0" w:firstLine="0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/>
        <w:ind w:right="0" w:firstLine="0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/>
        <w:ind w:right="0" w:firstLine="0" w:left="0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  <w:t xml:space="preserve">от 28 августа 2025 года</w:t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right="0" w:firstLine="0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  <w:t xml:space="preserve">№ 31-ДН</w:t>
      </w:r>
      <w:r>
        <w:rPr>
          <w:rFonts w:ascii="Arial" w:hAnsi="Arial" w:eastAsia="Arial" w:cs="Arial"/>
          <w:sz w:val="24"/>
          <w:szCs w:val="24"/>
          <w:highlight w:val="none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Times New Roman CYR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pBdr/>
      <w:spacing/>
      <w:ind/>
      <w:jc w:val="center"/>
      <w:rPr/>
    </w:pPr>
    <w:fldSimple w:instr="PAGE \* MERGEFORMAT">
      <w:r>
        <w:t xml:space="preserve">1</w:t>
      </w:r>
    </w:fldSimple>
    <w:r/>
    <w:r/>
  </w:p>
  <w:p>
    <w:pPr>
      <w:pStyle w:val="750"/>
      <w:pBdr/>
      <w:spacing/>
      <w:ind/>
      <w:rPr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16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17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18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719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720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1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2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23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character" w:styleId="724">
    <w:name w:val="Heading 1 Char"/>
    <w:basedOn w:val="901"/>
    <w:link w:val="90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25">
    <w:name w:val="Heading 2"/>
    <w:basedOn w:val="899"/>
    <w:next w:val="899"/>
    <w:link w:val="72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26">
    <w:name w:val="Heading 2 Char"/>
    <w:basedOn w:val="901"/>
    <w:link w:val="72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27">
    <w:name w:val="Heading 3"/>
    <w:basedOn w:val="899"/>
    <w:next w:val="899"/>
    <w:link w:val="72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28">
    <w:name w:val="Heading 3 Char"/>
    <w:basedOn w:val="901"/>
    <w:link w:val="72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29">
    <w:name w:val="Heading 4"/>
    <w:basedOn w:val="899"/>
    <w:next w:val="899"/>
    <w:link w:val="73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0">
    <w:name w:val="Heading 4 Char"/>
    <w:basedOn w:val="901"/>
    <w:link w:val="72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1">
    <w:name w:val="Heading 5"/>
    <w:basedOn w:val="899"/>
    <w:next w:val="899"/>
    <w:link w:val="73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2">
    <w:name w:val="Heading 5 Char"/>
    <w:basedOn w:val="901"/>
    <w:link w:val="73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3">
    <w:name w:val="Heading 6"/>
    <w:basedOn w:val="899"/>
    <w:next w:val="899"/>
    <w:link w:val="73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4">
    <w:name w:val="Heading 6 Char"/>
    <w:basedOn w:val="901"/>
    <w:link w:val="73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35">
    <w:name w:val="Heading 7"/>
    <w:basedOn w:val="899"/>
    <w:next w:val="899"/>
    <w:link w:val="73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6">
    <w:name w:val="Heading 7 Char"/>
    <w:basedOn w:val="901"/>
    <w:link w:val="73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7">
    <w:name w:val="Heading 8"/>
    <w:basedOn w:val="899"/>
    <w:next w:val="899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8">
    <w:name w:val="Heading 8 Char"/>
    <w:basedOn w:val="901"/>
    <w:link w:val="73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39">
    <w:name w:val="Heading 9"/>
    <w:basedOn w:val="899"/>
    <w:next w:val="899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0">
    <w:name w:val="Heading 9 Char"/>
    <w:basedOn w:val="901"/>
    <w:link w:val="73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1">
    <w:name w:val="No Spacing"/>
    <w:uiPriority w:val="1"/>
    <w:qFormat/>
    <w:pPr>
      <w:pBdr/>
      <w:spacing w:after="0" w:before="0" w:line="240" w:lineRule="auto"/>
      <w:ind/>
    </w:pPr>
  </w:style>
  <w:style w:type="paragraph" w:styleId="742">
    <w:name w:val="Title"/>
    <w:basedOn w:val="899"/>
    <w:next w:val="899"/>
    <w:link w:val="74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43">
    <w:name w:val="Title Char"/>
    <w:basedOn w:val="901"/>
    <w:link w:val="742"/>
    <w:uiPriority w:val="10"/>
    <w:pPr>
      <w:pBdr/>
      <w:spacing/>
      <w:ind/>
    </w:pPr>
    <w:rPr>
      <w:sz w:val="48"/>
      <w:szCs w:val="48"/>
    </w:rPr>
  </w:style>
  <w:style w:type="paragraph" w:styleId="744">
    <w:name w:val="Subtitle"/>
    <w:basedOn w:val="899"/>
    <w:next w:val="899"/>
    <w:link w:val="74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5">
    <w:name w:val="Subtitle Char"/>
    <w:basedOn w:val="901"/>
    <w:link w:val="744"/>
    <w:uiPriority w:val="11"/>
    <w:pPr>
      <w:pBdr/>
      <w:spacing/>
      <w:ind/>
    </w:pPr>
    <w:rPr>
      <w:sz w:val="24"/>
      <w:szCs w:val="24"/>
    </w:rPr>
  </w:style>
  <w:style w:type="paragraph" w:styleId="746">
    <w:name w:val="Quote"/>
    <w:basedOn w:val="899"/>
    <w:next w:val="899"/>
    <w:link w:val="747"/>
    <w:uiPriority w:val="29"/>
    <w:qFormat/>
    <w:pPr>
      <w:pBdr/>
      <w:spacing/>
      <w:ind w:right="720" w:left="720"/>
    </w:pPr>
    <w:rPr>
      <w:i/>
    </w:rPr>
  </w:style>
  <w:style w:type="character" w:styleId="747">
    <w:name w:val="Quote Char"/>
    <w:link w:val="746"/>
    <w:uiPriority w:val="29"/>
    <w:pPr>
      <w:pBdr/>
      <w:spacing/>
      <w:ind/>
    </w:pPr>
    <w:rPr>
      <w:i/>
    </w:rPr>
  </w:style>
  <w:style w:type="paragraph" w:styleId="748">
    <w:name w:val="Intense Quote"/>
    <w:basedOn w:val="899"/>
    <w:next w:val="899"/>
    <w:link w:val="74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49">
    <w:name w:val="Intense Quote Char"/>
    <w:link w:val="748"/>
    <w:uiPriority w:val="30"/>
    <w:pPr>
      <w:pBdr/>
      <w:spacing/>
      <w:ind/>
    </w:pPr>
    <w:rPr>
      <w:i/>
    </w:rPr>
  </w:style>
  <w:style w:type="paragraph" w:styleId="750">
    <w:name w:val="Header"/>
    <w:basedOn w:val="899"/>
    <w:link w:val="75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1">
    <w:name w:val="Header Char"/>
    <w:basedOn w:val="901"/>
    <w:link w:val="750"/>
    <w:uiPriority w:val="99"/>
    <w:pPr>
      <w:pBdr/>
      <w:spacing/>
      <w:ind/>
    </w:pPr>
  </w:style>
  <w:style w:type="paragraph" w:styleId="752">
    <w:name w:val="Footer"/>
    <w:basedOn w:val="899"/>
    <w:link w:val="75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3">
    <w:name w:val="Footer Char"/>
    <w:basedOn w:val="901"/>
    <w:link w:val="752"/>
    <w:uiPriority w:val="99"/>
    <w:pPr>
      <w:pBdr/>
      <w:spacing/>
      <w:ind/>
    </w:pPr>
  </w:style>
  <w:style w:type="paragraph" w:styleId="754">
    <w:name w:val="Caption"/>
    <w:basedOn w:val="899"/>
    <w:next w:val="89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5">
    <w:name w:val="Caption Char"/>
    <w:basedOn w:val="754"/>
    <w:link w:val="752"/>
    <w:uiPriority w:val="99"/>
    <w:pPr>
      <w:pBdr/>
      <w:spacing/>
      <w:ind/>
    </w:pPr>
  </w:style>
  <w:style w:type="table" w:styleId="756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2">
    <w:name w:val="footnote text"/>
    <w:basedOn w:val="899"/>
    <w:link w:val="88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3">
    <w:name w:val="Footnote Text Char"/>
    <w:link w:val="882"/>
    <w:uiPriority w:val="99"/>
    <w:pPr>
      <w:pBdr/>
      <w:spacing/>
      <w:ind/>
    </w:pPr>
    <w:rPr>
      <w:sz w:val="18"/>
    </w:rPr>
  </w:style>
  <w:style w:type="character" w:styleId="884">
    <w:name w:val="footnote reference"/>
    <w:basedOn w:val="901"/>
    <w:uiPriority w:val="99"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899"/>
    <w:link w:val="88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86">
    <w:name w:val="Endnote Text Char"/>
    <w:link w:val="885"/>
    <w:uiPriority w:val="99"/>
    <w:pPr>
      <w:pBdr/>
      <w:spacing/>
      <w:ind/>
    </w:pPr>
    <w:rPr>
      <w:sz w:val="20"/>
    </w:rPr>
  </w:style>
  <w:style w:type="character" w:styleId="887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8">
    <w:name w:val="toc 1"/>
    <w:basedOn w:val="899"/>
    <w:next w:val="899"/>
    <w:uiPriority w:val="39"/>
    <w:unhideWhenUsed/>
    <w:pPr>
      <w:pBdr/>
      <w:spacing w:after="57"/>
      <w:ind w:right="0" w:firstLine="0" w:left="0"/>
    </w:pPr>
  </w:style>
  <w:style w:type="paragraph" w:styleId="889">
    <w:name w:val="toc 2"/>
    <w:basedOn w:val="899"/>
    <w:next w:val="899"/>
    <w:uiPriority w:val="39"/>
    <w:unhideWhenUsed/>
    <w:pPr>
      <w:pBdr/>
      <w:spacing w:after="57"/>
      <w:ind w:right="0" w:firstLine="0" w:left="283"/>
    </w:pPr>
  </w:style>
  <w:style w:type="paragraph" w:styleId="890">
    <w:name w:val="toc 3"/>
    <w:basedOn w:val="899"/>
    <w:next w:val="899"/>
    <w:uiPriority w:val="39"/>
    <w:unhideWhenUsed/>
    <w:pPr>
      <w:pBdr/>
      <w:spacing w:after="57"/>
      <w:ind w:right="0" w:firstLine="0" w:left="567"/>
    </w:pPr>
  </w:style>
  <w:style w:type="paragraph" w:styleId="891">
    <w:name w:val="toc 4"/>
    <w:basedOn w:val="899"/>
    <w:next w:val="899"/>
    <w:uiPriority w:val="39"/>
    <w:unhideWhenUsed/>
    <w:pPr>
      <w:pBdr/>
      <w:spacing w:after="57"/>
      <w:ind w:right="0" w:firstLine="0" w:left="850"/>
    </w:pPr>
  </w:style>
  <w:style w:type="paragraph" w:styleId="892">
    <w:name w:val="toc 5"/>
    <w:basedOn w:val="899"/>
    <w:next w:val="899"/>
    <w:uiPriority w:val="39"/>
    <w:unhideWhenUsed/>
    <w:pPr>
      <w:pBdr/>
      <w:spacing w:after="57"/>
      <w:ind w:right="0" w:firstLine="0" w:left="1134"/>
    </w:pPr>
  </w:style>
  <w:style w:type="paragraph" w:styleId="893">
    <w:name w:val="toc 6"/>
    <w:basedOn w:val="899"/>
    <w:next w:val="899"/>
    <w:uiPriority w:val="39"/>
    <w:unhideWhenUsed/>
    <w:pPr>
      <w:pBdr/>
      <w:spacing w:after="57"/>
      <w:ind w:right="0" w:firstLine="0" w:left="1417"/>
    </w:pPr>
  </w:style>
  <w:style w:type="paragraph" w:styleId="894">
    <w:name w:val="toc 7"/>
    <w:basedOn w:val="899"/>
    <w:next w:val="899"/>
    <w:uiPriority w:val="39"/>
    <w:unhideWhenUsed/>
    <w:pPr>
      <w:pBdr/>
      <w:spacing w:after="57"/>
      <w:ind w:right="0" w:firstLine="0" w:left="1701"/>
    </w:pPr>
  </w:style>
  <w:style w:type="paragraph" w:styleId="895">
    <w:name w:val="toc 8"/>
    <w:basedOn w:val="899"/>
    <w:next w:val="899"/>
    <w:uiPriority w:val="39"/>
    <w:unhideWhenUsed/>
    <w:pPr>
      <w:pBdr/>
      <w:spacing w:after="57"/>
      <w:ind w:right="0" w:firstLine="0" w:left="1984"/>
    </w:pPr>
  </w:style>
  <w:style w:type="paragraph" w:styleId="896">
    <w:name w:val="toc 9"/>
    <w:basedOn w:val="899"/>
    <w:next w:val="899"/>
    <w:uiPriority w:val="39"/>
    <w:unhideWhenUsed/>
    <w:pPr>
      <w:pBdr/>
      <w:spacing w:after="57"/>
      <w:ind w:right="0" w:firstLine="0" w:left="2268"/>
    </w:p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899"/>
    <w:next w:val="899"/>
    <w:uiPriority w:val="99"/>
    <w:unhideWhenUsed/>
    <w:pPr>
      <w:pBdr/>
      <w:spacing w:after="0" w:afterAutospacing="0"/>
      <w:ind/>
    </w:pPr>
  </w:style>
  <w:style w:type="paragraph" w:styleId="899" w:default="1">
    <w:name w:val="Normal"/>
    <w:qFormat/>
    <w:pPr>
      <w:widowControl w:val="false"/>
      <w:pBdr/>
      <w:spacing w:after="0" w:line="240" w:lineRule="auto"/>
      <w:ind w:firstLine="720"/>
      <w:jc w:val="both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900">
    <w:name w:val="Heading 1"/>
    <w:basedOn w:val="899"/>
    <w:next w:val="899"/>
    <w:link w:val="910"/>
    <w:uiPriority w:val="9"/>
    <w:qFormat/>
    <w:pPr>
      <w:keepNext w:val="true"/>
      <w:widowControl w:val="true"/>
      <w:pBdr/>
      <w:spacing w:after="60" w:before="240" w:line="276" w:lineRule="auto"/>
      <w:ind w:firstLine="0"/>
      <w:jc w:val="left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 w:customStyle="1">
    <w:name w:val="ConsPlusNormal"/>
    <w:pPr>
      <w:widowControl w:val="false"/>
      <w:pBdr/>
      <w:spacing w:after="0" w:line="240" w:lineRule="auto"/>
      <w:ind/>
    </w:pPr>
    <w:rPr>
      <w:rFonts w:ascii="Arial" w:hAnsi="Arial" w:cs="Arial" w:eastAsiaTheme="minorEastAsia"/>
      <w:sz w:val="20"/>
      <w:lang w:eastAsia="ru-RU"/>
    </w:rPr>
  </w:style>
  <w:style w:type="paragraph" w:styleId="905" w:customStyle="1">
    <w:name w:val="ConsPlusTitle"/>
    <w:pPr>
      <w:widowControl w:val="false"/>
      <w:pBdr/>
      <w:spacing w:after="0" w:line="240" w:lineRule="auto"/>
      <w:ind/>
    </w:pPr>
    <w:rPr>
      <w:rFonts w:ascii="Arial" w:hAnsi="Arial" w:cs="Arial" w:eastAsiaTheme="minorEastAsia"/>
      <w:b/>
      <w:sz w:val="20"/>
      <w:lang w:eastAsia="ru-RU"/>
    </w:rPr>
  </w:style>
  <w:style w:type="paragraph" w:styleId="906" w:customStyle="1">
    <w:name w:val="ConsPlusTitlePage"/>
    <w:pPr>
      <w:widowControl w:val="false"/>
      <w:pBdr/>
      <w:spacing w:after="0" w:line="240" w:lineRule="auto"/>
      <w:ind/>
    </w:pPr>
    <w:rPr>
      <w:rFonts w:ascii="Tahoma" w:hAnsi="Tahoma" w:cs="Tahoma" w:eastAsiaTheme="minorEastAsia"/>
      <w:sz w:val="20"/>
      <w:lang w:eastAsia="ru-RU"/>
    </w:rPr>
  </w:style>
  <w:style w:type="paragraph" w:styleId="907">
    <w:name w:val="Balloon Text"/>
    <w:basedOn w:val="899"/>
    <w:link w:val="908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basedOn w:val="901"/>
    <w:link w:val="907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9" w:customStyle="1">
    <w:name w:val="Гипертекстовая ссылка"/>
    <w:basedOn w:val="901"/>
    <w:uiPriority w:val="99"/>
    <w:pPr>
      <w:pBdr/>
      <w:spacing/>
      <w:ind/>
    </w:pPr>
    <w:rPr>
      <w:rFonts w:cs="Times New Roman"/>
      <w:b w:val="0"/>
      <w:color w:val="106bbe"/>
    </w:rPr>
  </w:style>
  <w:style w:type="character" w:styleId="910" w:customStyle="1">
    <w:name w:val="Заголовок 1 Знак"/>
    <w:basedOn w:val="901"/>
    <w:link w:val="900"/>
    <w:uiPriority w:val="9"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911">
    <w:name w:val="Hyperlink"/>
    <w:uiPriority w:val="99"/>
    <w:unhideWhenUsed/>
    <w:pPr>
      <w:pBdr/>
      <w:spacing/>
      <w:ind/>
    </w:pPr>
    <w:rPr>
      <w:color w:val="0563c1"/>
      <w:u w:val="single"/>
    </w:rPr>
  </w:style>
  <w:style w:type="paragraph" w:styleId="912">
    <w:name w:val="Body Text Indent 2"/>
    <w:basedOn w:val="899"/>
    <w:link w:val="913"/>
    <w:pPr>
      <w:widowControl w:val="true"/>
      <w:pBdr/>
      <w:spacing/>
      <w:ind w:right="4" w:firstLine="708"/>
    </w:pPr>
    <w:rPr>
      <w:rFonts w:ascii="Times New Roman" w:hAnsi="Times New Roman" w:eastAsia="Times New Roman" w:cs="Times New Roman"/>
      <w:sz w:val="28"/>
      <w:szCs w:val="20"/>
    </w:rPr>
  </w:style>
  <w:style w:type="character" w:styleId="913" w:customStyle="1">
    <w:name w:val="Основной текст с отступом 2 Знак"/>
    <w:basedOn w:val="901"/>
    <w:link w:val="912"/>
    <w:pPr>
      <w:pBdr/>
      <w:spacing/>
      <w:ind/>
    </w:pPr>
    <w:rPr>
      <w:rFonts w:ascii="Times New Roman" w:hAnsi="Times New Roman" w:eastAsia="Times New Roman" w:cs="Times New Roman"/>
      <w:sz w:val="28"/>
      <w:szCs w:val="20"/>
    </w:rPr>
  </w:style>
  <w:style w:type="paragraph" w:styleId="914">
    <w:name w:val="List Paragraph"/>
    <w:basedOn w:val="899"/>
    <w:uiPriority w:val="34"/>
    <w:qFormat/>
    <w:pPr>
      <w:pBdr/>
      <w:spacing/>
      <w:ind w:left="720"/>
      <w:contextualSpacing w:val="true"/>
    </w:pPr>
  </w:style>
  <w:style w:type="paragraph" w:styleId="915" w:customStyle="1">
    <w:name w:val="ConsPlusNonformat"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Courier New" w:hAnsi="Courier New" w:cs="Courier New" w:eastAsiaTheme="minorEastAs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consultantplus://offline/ref=8AAD9A8E5741B6C30B02F29BBDF66B0CD88E90A7030A4D89F0E8126BD7FC77BF55619963F3EFC21077D756BE169E5FF766F041077FeCoDK" TargetMode="External"/><Relationship Id="rId15" Type="http://schemas.openxmlformats.org/officeDocument/2006/relationships/hyperlink" Target="consultantplus://offline/ref=8AAD9A8E5741B6C30B02EC96AB9A3707D987CCAB0A0C44D8A5B5143C88AC71EA15219F32B6ACC445269304B41F9615A720BB4E077ED1259144B1F497eBo4K" TargetMode="External"/><Relationship Id="rId16" Type="http://schemas.openxmlformats.org/officeDocument/2006/relationships/hyperlink" Target="consultantplus://offline/ref=8AAD9A8E5741B6C30B02EC96AB9A3707D987CCAB0A0C44D8A5B5143C88AC71EA15219F32B6ACC4462F9B08E747D914FB64ED5D067FD1269358eBo1K" TargetMode="External"/><Relationship Id="rId17" Type="http://schemas.openxmlformats.org/officeDocument/2006/relationships/hyperlink" Target="consultantplus://offline/ref=8AAD9A8E5741B6C30B02EC96AB9A3707D987CCAB0A0C44D8A5B5143C88AC71EA15219F32B6ACC445269307B0169615A720BB4E077ED1259144B1F497eBo4K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Arial"/>
        <a:cs typeface="Arial"/>
      </a:majorFont>
      <a:minorFont>
        <a:latin typeface="Constantia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72813-A023-43D7-BF12-F4071B37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Reanimator Extreme Edition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revision>29</cp:revision>
  <dcterms:created xsi:type="dcterms:W3CDTF">2023-09-26T11:20:00Z</dcterms:created>
  <dcterms:modified xsi:type="dcterms:W3CDTF">2025-08-28T12:08:28Z</dcterms:modified>
</cp:coreProperties>
</file>